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1E" w:rsidRPr="00964DA4" w:rsidRDefault="00A8071E" w:rsidP="00A8071E">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r w:rsidRPr="00964DA4">
        <w:rPr>
          <w:rFonts w:ascii="Arial" w:eastAsia="Times New Roman" w:hAnsi="Arial" w:cs="Arial"/>
          <w:spacing w:val="2"/>
          <w:sz w:val="38"/>
          <w:szCs w:val="38"/>
          <w:lang w:eastAsia="ru-RU"/>
        </w:rPr>
        <w:t>Глава 4. Права и обязанности граждан в сфере охраны здор</w:t>
      </w:r>
      <w:bookmarkStart w:id="0" w:name="_GoBack"/>
      <w:bookmarkEnd w:id="0"/>
      <w:r w:rsidRPr="00964DA4">
        <w:rPr>
          <w:rFonts w:ascii="Arial" w:eastAsia="Times New Roman" w:hAnsi="Arial" w:cs="Arial"/>
          <w:spacing w:val="2"/>
          <w:sz w:val="38"/>
          <w:szCs w:val="38"/>
          <w:lang w:eastAsia="ru-RU"/>
        </w:rPr>
        <w:t>овья (статьи 18 - 28)</w:t>
      </w:r>
    </w:p>
    <w:p w:rsidR="009702A4" w:rsidRPr="00964DA4" w:rsidRDefault="009702A4" w:rsidP="00A8071E">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r w:rsidRPr="00964DA4">
        <w:rPr>
          <w:rFonts w:ascii="Arial" w:eastAsia="Times New Roman" w:hAnsi="Arial" w:cs="Arial"/>
          <w:spacing w:val="2"/>
          <w:sz w:val="38"/>
          <w:szCs w:val="38"/>
          <w:lang w:eastAsia="ru-RU"/>
        </w:rPr>
        <w:t xml:space="preserve">Федеральный закон (изменения от 08.07.2020) </w:t>
      </w:r>
      <w:r w:rsidRPr="00964DA4">
        <w:rPr>
          <w:rFonts w:ascii="Arial" w:eastAsia="Times New Roman" w:hAnsi="Arial" w:cs="Arial"/>
          <w:spacing w:val="2"/>
          <w:sz w:val="38"/>
          <w:szCs w:val="38"/>
          <w:lang w:val="en-US" w:eastAsia="ru-RU"/>
        </w:rPr>
        <w:t>N</w:t>
      </w:r>
      <w:r w:rsidRPr="00964DA4">
        <w:rPr>
          <w:rFonts w:ascii="Arial" w:eastAsia="Times New Roman" w:hAnsi="Arial" w:cs="Arial"/>
          <w:spacing w:val="2"/>
          <w:sz w:val="38"/>
          <w:szCs w:val="38"/>
          <w:lang w:eastAsia="ru-RU"/>
        </w:rPr>
        <w:t xml:space="preserve">323-ФЗ </w:t>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t>Статья 18. Право на охрану здоровья</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Каждый имеет право на охрану здоровья.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t>Статья 19. Право на медицинскую помощь</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Каждый имеет право на медицинскую помощь.</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4. Порядок оказания медицинской помощи иностранным гражданам определяется Правительством Российской Федерации.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5. Пациент имеет право на: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выбор врача и выбор медицинской организации в соответствии с настоящим Федеральным законом;</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lastRenderedPageBreak/>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получение консультаций врачей-специалистов;</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r w:rsidRPr="00964DA4">
        <w:rPr>
          <w:rFonts w:ascii="Arial" w:eastAsia="Times New Roman" w:hAnsi="Arial" w:cs="Arial"/>
          <w:spacing w:val="2"/>
          <w:sz w:val="21"/>
          <w:szCs w:val="21"/>
          <w:lang w:eastAsia="ru-RU"/>
        </w:rPr>
        <w:br/>
      </w:r>
    </w:p>
    <w:p w:rsidR="00A8071E" w:rsidRPr="00964DA4" w:rsidRDefault="00A8071E" w:rsidP="009702A4">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6) получение лечебного питания в случае нахождения пациента на лечении в стационарных условиях;</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7) защиту сведений, составляющих врачебную тайну;</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8) отказ от медицинского вмешательства;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9) возмещение вреда, причиненного здоровью при оказании ему медицинской помощи;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10) допуск к нему адвоката или законного представителя для защиты своих прав;</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t>Статья 20. Информированное добровольное согласие на медицинское вмешательство и на отказ от медицинского вмешательства</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 xml:space="preserve">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w:t>
      </w:r>
      <w:r w:rsidRPr="00964DA4">
        <w:rPr>
          <w:rFonts w:ascii="Arial" w:eastAsia="Times New Roman" w:hAnsi="Arial" w:cs="Arial"/>
          <w:spacing w:val="2"/>
          <w:sz w:val="21"/>
          <w:szCs w:val="21"/>
          <w:lang w:eastAsia="ru-RU"/>
        </w:rPr>
        <w:lastRenderedPageBreak/>
        <w:t>медицинское вмешательство;</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w:t>
      </w:r>
      <w:r w:rsidRPr="00964DA4">
        <w:rPr>
          <w:rFonts w:ascii="Arial" w:eastAsia="Times New Roman" w:hAnsi="Arial" w:cs="Arial"/>
          <w:spacing w:val="2"/>
          <w:sz w:val="21"/>
          <w:szCs w:val="21"/>
          <w:lang w:eastAsia="ru-RU"/>
        </w:rPr>
        <w:lastRenderedPageBreak/>
        <w:t>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9. Медицинское вмешательство без согласия гражданина, одного из родителей или иного законного представителя допускается: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в отношении лиц, страдающих заболеваниями, представляющими опасность для окружающих;</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в отношении лиц, страдающих тяжелыми психическими расстройствами;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4) в отношении лиц, совершивших общественно опасные деяния (преступления);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5) при проведении судебно-медицинской экспертизы и (или) судебно-психиатрической экспертизы;</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10. Решение о медицинском вмешательстве без согласия гражданина, одного из родителей или иного законного представителя принимается: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lastRenderedPageBreak/>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r w:rsidRPr="00964DA4">
        <w:rPr>
          <w:rFonts w:ascii="Arial" w:eastAsia="Times New Roman" w:hAnsi="Arial" w:cs="Arial"/>
          <w:spacing w:val="2"/>
          <w:sz w:val="21"/>
          <w:szCs w:val="21"/>
          <w:lang w:eastAsia="ru-RU"/>
        </w:rPr>
        <w:br/>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t>Статья 21. Выбор врача и медицинской организации</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Оказание первичной специализированной медико-санитарной помощи осуществляется: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w:t>
      </w:r>
      <w:r w:rsidRPr="00964DA4">
        <w:rPr>
          <w:rFonts w:ascii="Arial" w:eastAsia="Times New Roman" w:hAnsi="Arial" w:cs="Arial"/>
          <w:spacing w:val="2"/>
          <w:sz w:val="21"/>
          <w:szCs w:val="21"/>
          <w:lang w:eastAsia="ru-RU"/>
        </w:rPr>
        <w:lastRenderedPageBreak/>
        <w:t>порядков оказания медицинской помощи.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t>Статья 22. Информация о состоянии здоровья</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lastRenderedPageBreak/>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t>Статья 23. Информация о факторах, влияющих на здоровье</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b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lastRenderedPageBreak/>
        <w:t>Статья 24. Права работников, занятых на отдельных видах работ, на охрану здоровья</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w:t>
      </w:r>
      <w:r w:rsidRPr="00964DA4">
        <w:rPr>
          <w:rFonts w:ascii="Arial" w:eastAsia="Times New Roman" w:hAnsi="Arial" w:cs="Arial"/>
          <w:spacing w:val="2"/>
          <w:sz w:val="21"/>
          <w:szCs w:val="21"/>
          <w:lang w:eastAsia="ru-RU"/>
        </w:rPr>
        <w:lastRenderedPageBreak/>
        <w:t>основании заключения военно-врачебной комиссии.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w:t>
      </w:r>
      <w:r w:rsidRPr="00964DA4">
        <w:rPr>
          <w:rFonts w:ascii="Arial" w:eastAsia="Times New Roman" w:hAnsi="Arial" w:cs="Arial"/>
          <w:spacing w:val="2"/>
          <w:sz w:val="21"/>
          <w:szCs w:val="21"/>
          <w:lang w:eastAsia="ru-RU"/>
        </w:rPr>
        <w:lastRenderedPageBreak/>
        <w:t>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r w:rsidRPr="00964DA4">
        <w:rPr>
          <w:rFonts w:ascii="Arial" w:eastAsia="Times New Roman" w:hAnsi="Arial" w:cs="Arial"/>
          <w:spacing w:val="2"/>
          <w:sz w:val="21"/>
          <w:szCs w:val="21"/>
          <w:lang w:eastAsia="ru-RU"/>
        </w:rPr>
        <w:br/>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w:t>
      </w:r>
      <w:r w:rsidRPr="00964DA4">
        <w:rPr>
          <w:rFonts w:ascii="Arial" w:eastAsia="Times New Roman" w:hAnsi="Arial" w:cs="Arial"/>
          <w:spacing w:val="2"/>
          <w:sz w:val="21"/>
          <w:szCs w:val="21"/>
          <w:lang w:eastAsia="ru-RU"/>
        </w:rPr>
        <w:lastRenderedPageBreak/>
        <w:t>статьи, не допускаются.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r w:rsidRPr="00964DA4">
        <w:rPr>
          <w:rFonts w:ascii="Arial" w:eastAsia="Times New Roman" w:hAnsi="Arial" w:cs="Arial"/>
          <w:spacing w:val="2"/>
          <w:sz w:val="21"/>
          <w:szCs w:val="21"/>
          <w:lang w:eastAsia="ru-RU"/>
        </w:rPr>
        <w:br/>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t>Статья 27. Обязанности граждан в сфере охраны здоровья</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Граждане обязаны заботиться о сохранении своего здоровья.</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r w:rsidRPr="00964DA4">
        <w:rPr>
          <w:rFonts w:ascii="Arial" w:eastAsia="Times New Roman" w:hAnsi="Arial" w:cs="Arial"/>
          <w:spacing w:val="2"/>
          <w:sz w:val="21"/>
          <w:szCs w:val="21"/>
          <w:lang w:eastAsia="ru-RU"/>
        </w:rPr>
        <w:br/>
      </w:r>
    </w:p>
    <w:p w:rsidR="00A8071E" w:rsidRPr="00964DA4" w:rsidRDefault="00A8071E" w:rsidP="00A8071E">
      <w:pPr>
        <w:shd w:val="clear" w:color="auto" w:fill="E9ECF1"/>
        <w:spacing w:after="225" w:line="240" w:lineRule="auto"/>
        <w:ind w:left="-1125"/>
        <w:textAlignment w:val="baseline"/>
        <w:outlineLvl w:val="3"/>
        <w:rPr>
          <w:rFonts w:ascii="Arial" w:eastAsia="Times New Roman" w:hAnsi="Arial" w:cs="Arial"/>
          <w:spacing w:val="2"/>
          <w:sz w:val="31"/>
          <w:szCs w:val="31"/>
          <w:lang w:eastAsia="ru-RU"/>
        </w:rPr>
      </w:pPr>
      <w:r w:rsidRPr="00964DA4">
        <w:rPr>
          <w:rFonts w:ascii="Arial" w:eastAsia="Times New Roman" w:hAnsi="Arial" w:cs="Arial"/>
          <w:spacing w:val="2"/>
          <w:sz w:val="31"/>
          <w:szCs w:val="31"/>
          <w:lang w:eastAsia="ru-RU"/>
        </w:rPr>
        <w:t>Статья 28. Общественные объединения по защите прав граждан в сфере охраны здоровья</w:t>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r w:rsidRPr="00964DA4">
        <w:rPr>
          <w:rFonts w:ascii="Arial" w:eastAsia="Times New Roman" w:hAnsi="Arial" w:cs="Arial"/>
          <w:spacing w:val="2"/>
          <w:sz w:val="21"/>
          <w:szCs w:val="21"/>
          <w:lang w:eastAsia="ru-RU"/>
        </w:rPr>
        <w:br/>
      </w:r>
    </w:p>
    <w:p w:rsidR="00A8071E" w:rsidRPr="00964DA4" w:rsidRDefault="00A8071E" w:rsidP="00A8071E">
      <w:pPr>
        <w:shd w:val="clear" w:color="auto" w:fill="FFFFFF"/>
        <w:spacing w:after="0" w:line="315" w:lineRule="atLeast"/>
        <w:textAlignment w:val="baseline"/>
        <w:rPr>
          <w:rFonts w:ascii="Arial" w:eastAsia="Times New Roman" w:hAnsi="Arial" w:cs="Arial"/>
          <w:spacing w:val="2"/>
          <w:sz w:val="21"/>
          <w:szCs w:val="21"/>
          <w:lang w:eastAsia="ru-RU"/>
        </w:rPr>
      </w:pPr>
      <w:r w:rsidRPr="00964DA4">
        <w:rPr>
          <w:rFonts w:ascii="Arial" w:eastAsia="Times New Roman" w:hAnsi="Arial" w:cs="Arial"/>
          <w:spacing w:val="2"/>
          <w:sz w:val="21"/>
          <w:szCs w:val="21"/>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r w:rsidRPr="00964DA4">
        <w:rPr>
          <w:rFonts w:ascii="Arial" w:eastAsia="Times New Roman" w:hAnsi="Arial" w:cs="Arial"/>
          <w:spacing w:val="2"/>
          <w:sz w:val="21"/>
          <w:szCs w:val="21"/>
          <w:lang w:eastAsia="ru-RU"/>
        </w:rPr>
        <w:br/>
      </w:r>
    </w:p>
    <w:p w:rsidR="00C0589B" w:rsidRPr="00964DA4" w:rsidRDefault="00C0589B"/>
    <w:sectPr w:rsidR="00C0589B" w:rsidRPr="00964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A7"/>
    <w:rsid w:val="002164A7"/>
    <w:rsid w:val="00964DA4"/>
    <w:rsid w:val="009702A4"/>
    <w:rsid w:val="00A8071E"/>
    <w:rsid w:val="00C0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C46F4-A1F5-4777-A22F-4FC1306F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807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807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07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8071E"/>
    <w:rPr>
      <w:rFonts w:ascii="Times New Roman" w:eastAsia="Times New Roman" w:hAnsi="Times New Roman" w:cs="Times New Roman"/>
      <w:b/>
      <w:bCs/>
      <w:sz w:val="24"/>
      <w:szCs w:val="24"/>
      <w:lang w:eastAsia="ru-RU"/>
    </w:rPr>
  </w:style>
  <w:style w:type="paragraph" w:customStyle="1" w:styleId="formattext">
    <w:name w:val="formattext"/>
    <w:basedOn w:val="a"/>
    <w:rsid w:val="00A80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A8071E"/>
  </w:style>
  <w:style w:type="character" w:styleId="a3">
    <w:name w:val="Hyperlink"/>
    <w:basedOn w:val="a0"/>
    <w:uiPriority w:val="99"/>
    <w:semiHidden/>
    <w:unhideWhenUsed/>
    <w:rsid w:val="00A80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53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4271</Words>
  <Characters>24347</Characters>
  <Application>Microsoft Office Word</Application>
  <DocSecurity>0</DocSecurity>
  <Lines>202</Lines>
  <Paragraphs>57</Paragraphs>
  <ScaleCrop>false</ScaleCrop>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Kruzhilina Evgeniya</dc:creator>
  <cp:keywords/>
  <dc:description/>
  <cp:lastModifiedBy>Kruzhilina Evgeniya</cp:lastModifiedBy>
  <cp:revision>4</cp:revision>
  <dcterms:created xsi:type="dcterms:W3CDTF">2020-07-10T04:07:00Z</dcterms:created>
  <dcterms:modified xsi:type="dcterms:W3CDTF">2020-07-10T08:16:00Z</dcterms:modified>
</cp:coreProperties>
</file>