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51" w:rsidRDefault="00410551" w:rsidP="00410551">
      <w:pPr>
        <w:pStyle w:val="ConsPlusNormal"/>
        <w:jc w:val="right"/>
        <w:outlineLvl w:val="1"/>
      </w:pPr>
      <w:r>
        <w:t>Приложение N 6</w:t>
      </w:r>
    </w:p>
    <w:p w:rsidR="00410551" w:rsidRDefault="00410551" w:rsidP="00410551">
      <w:pPr>
        <w:pStyle w:val="ConsPlusNormal"/>
        <w:jc w:val="right"/>
      </w:pPr>
      <w:r>
        <w:t>к Территориальной программе</w:t>
      </w:r>
    </w:p>
    <w:p w:rsidR="00410551" w:rsidRDefault="00410551" w:rsidP="00410551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10551" w:rsidRDefault="00410551" w:rsidP="00410551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410551" w:rsidRDefault="00410551" w:rsidP="00410551">
      <w:pPr>
        <w:pStyle w:val="ConsPlusNormal"/>
        <w:jc w:val="right"/>
      </w:pPr>
      <w:r>
        <w:t>помощи на территории Рязанской области</w:t>
      </w:r>
    </w:p>
    <w:p w:rsidR="00410551" w:rsidRDefault="00410551" w:rsidP="00410551">
      <w:pPr>
        <w:pStyle w:val="ConsPlusNormal"/>
        <w:jc w:val="right"/>
      </w:pPr>
      <w:r>
        <w:t>на 2019 год и на плановый период</w:t>
      </w:r>
    </w:p>
    <w:p w:rsidR="00410551" w:rsidRDefault="00410551" w:rsidP="00410551">
      <w:pPr>
        <w:pStyle w:val="ConsPlusNormal"/>
        <w:jc w:val="right"/>
      </w:pPr>
      <w:r>
        <w:t>2020 и 2021 годов</w:t>
      </w:r>
    </w:p>
    <w:p w:rsidR="00410551" w:rsidRDefault="00410551" w:rsidP="00410551">
      <w:pPr>
        <w:pStyle w:val="ConsPlusNormal"/>
        <w:jc w:val="both"/>
      </w:pPr>
    </w:p>
    <w:p w:rsidR="00410551" w:rsidRDefault="00410551" w:rsidP="00410551">
      <w:pPr>
        <w:pStyle w:val="ConsPlusTitle"/>
        <w:jc w:val="center"/>
      </w:pPr>
      <w:bookmarkStart w:id="0" w:name="P413"/>
      <w:bookmarkEnd w:id="0"/>
      <w:r>
        <w:t>ЦЕЛЕВЫЕ ЗНАЧЕНИЯ КРИТЕРИЕВ ДОСТУПНОСТИ</w:t>
      </w:r>
    </w:p>
    <w:p w:rsidR="00410551" w:rsidRDefault="00410551" w:rsidP="00410551">
      <w:pPr>
        <w:pStyle w:val="ConsPlusTitle"/>
        <w:jc w:val="center"/>
      </w:pPr>
      <w:r>
        <w:t>И КАЧЕСТВА МЕДИЦИНСКОЙ ПОМОЩИ, ОКАЗЫВАЕМОЙ</w:t>
      </w:r>
    </w:p>
    <w:p w:rsidR="00410551" w:rsidRDefault="00410551" w:rsidP="00410551">
      <w:pPr>
        <w:pStyle w:val="ConsPlusTitle"/>
        <w:jc w:val="center"/>
      </w:pPr>
      <w:r>
        <w:t>В РАМКАХ ТЕРРИТОРИАЛЬНОЙ ПРОГРАММЫ</w:t>
      </w:r>
    </w:p>
    <w:p w:rsidR="00410551" w:rsidRDefault="00410551" w:rsidP="00410551">
      <w:pPr>
        <w:pStyle w:val="ConsPlusNormal"/>
        <w:jc w:val="both"/>
      </w:pPr>
    </w:p>
    <w:p w:rsidR="00410551" w:rsidRDefault="00410551" w:rsidP="00410551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удовлетворенность населения медицинской помощью (процентов от числа опрошенных): 2019 год - 47%, в том числе городского населения - 48%, сельского населения - 46%; 2020 год - 49%, в том числе городского населения - 50%, сельского населения - 48%; 2021 год - 51%, в том числе городского населения - 51%, сельского населения - 50%;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населения): 2019 год - 456,0; 2020 год - 438,0; 2021 год - 420,0;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в общем количестве умерших в трудоспособном возрасте: 2019 год - 18%; 2020 год - 16%; 2021 год - 15%;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материнская смертность (на 100 тыс. человек, родившихся живыми): 2019 год - 9,5; 2020 год - 9,3; 2021 год - 9,2;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младенческая смертность (на 1000 человек, родившихся живыми): 2019 год - 4,4, в том числе: в городской местности - 4,4, в сельской местности - 4,4; 2020 год - 4,3, в том числе: в городской местности - 4,3, в сельской местности - 4,3; 2021 год - 4,2, в том числе: в городской местности - 4,2, в сельской местности - 4,2;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количестве умерших в возрасте до 1 года: 2019 год - 10%; 2020 год - 10%; 2021 год - 10%;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смертность детей в возрасте 0 - 4 лет (на 1000 родившихся живыми): 2019 год - 5,6; 2020 год - 5,4; 2021 год - 5,2;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смертность населения (число умерших на 1000 человек населения): 2019 год - 13,4, в том числе: городского населения - 12,4, сельского населения - 15,8; 2020 год - 13,1, в том числе: городского населения - 12,1, сельского населения - 15,2; 2021 год - 13,1, в том числе: городского населения - 12,0, сельского населения - 15,0;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умерших в возрасте 0 - 4 лет на дому в общем количестве умерших в возрасте 0-4 лет: 2019 год - 15%; 2020 год - 15%; 2021 год - 15%;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смертность детей в возрасте 0 - 17 лет (на 100 тыс. человек населения соответствующего возраста): 2019 год - 48,3; 2020 год - 48,2; 2021 год - 48,2;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умерших в возрасте 0 - 17 лет на дому в общем количестве умерших в возрасте 0-17 лет: 2019 год - 15%; 2020 год - 15%; 2021 год - 15%;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года: 2019 год - 8,3; 2020 год - 8,5; 2021 год - 8,7;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lastRenderedPageBreak/>
        <w:t xml:space="preserve">доля впервые выявленных заболеваний при профилактических медицинских осмотрах и диспансеризации лиц </w:t>
      </w:r>
      <w:proofErr w:type="gramStart"/>
      <w:r>
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возраста: 2019 год - 6,7; 2020 год - 6,9; 2021 год - 7,0</w:t>
      </w:r>
      <w:proofErr w:type="gramEnd"/>
      <w:r>
        <w:t>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учете: 2019 год - 55,4%; 2020 год - 56,0%; 2021 - 56,5%;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года: 2019 год - 57,8%; 2020 год - 58,9%; 2021 год - 60,9%;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наблюдение: 2019 год - 24,2%; 2020 год - 24,4%; 2021 год - 24,6%;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человека: 2019 год - 36,3%; 2020 год - 38,3%; 2021 год - 40,3%;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года: 2019 год - 1,8%; 2020 год - 1,7%; 2021 год - 1,6%;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госпитализированных пациентов с инфарктом миокарда: 2019 год - 72%; 2020 год - 74%; 2021 год - 76%;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проведению: 2019 год - 37%; 2020 год - 38%; 2021 год - 39%;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помощи: 2019 год - 9,7%; 2020 год - 9,8%; 2021 год - 10,0%;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его проведению: 2019 год - 36,1%; 2020 год - 36,0%; 2021 год - 35,9%;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болезнями: 2019 год - 39%; 2020 год - 40%; 2021 год - 43%;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заболевания: 2019 год - 9,5%; 2020 год - 11,6%; 2021 год - 13,7%;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центры: 2019 год - 5%; 2020 год - 5%; 2021 год - 5%;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lastRenderedPageBreak/>
        <w:t>количество обоснованных жалоб, в том числе на отказ в оказании медицинской помощи, предоставляемой в рамках Программы госгарантий - 9,8 на 100 тыс. населения (4,0 - городское население; 5,8 - сельское население).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Критериями доступности медицинской помощи являются: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 2019 год - 49,6, включая городское население - 56,70, сельское население - 6,59, в амбулаторных условиях - 23,50 и стационарных условиях - 17,30; 2020 год - 43,4, включая городское население - 57,77, сельское население - 6,71, в амбулаторных условиях - 23,94 и стационарных условиях - 17,62; 2021 год - 44,2, включая городское население - 58,84, сельское население - 6,83, в амбулаторных условиях - 24,38 и стационарных условиях - 17,95;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обеспеченность населения средним медицинским персоналом (на 10 тыс. человек населения, включая городское и сельское население), в том числе </w:t>
      </w:r>
      <w:proofErr w:type="gramStart"/>
      <w:r>
        <w:t>оказывающими</w:t>
      </w:r>
      <w:proofErr w:type="gramEnd"/>
      <w:r>
        <w:t xml:space="preserve"> медицинскую помощь в амбулаторных и стационарных условиях: 2019 год - 94,7, включая городское население - 116,67, сельское население - 38,59, в амбулаторных условиях - 42,09 и стационарных условиях - 44,11; 2020 год - 96,5, включая городское население - 118,89, сельское население - 39,33, в амбулаторных условиях - 42,89 и стационарных условиях - 44,95; 2021 год - 98,0, включая городское население - 120,73, сельское население - 39,95, в амбулаторных условиях - 43,55 и стационарных условиях - 45,65;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Программу госгарантий - 8,1%;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Программу</w:t>
      </w:r>
      <w:proofErr w:type="gramEnd"/>
      <w:r>
        <w:t xml:space="preserve"> госгарантий - 2,6%;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охвата диспансеризацией взрослого населения, подлежащего диспансеризации - 21%: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жителей: 2019 год - 41,8%, в том числе городских жителей - 44,0%, сельских жителей - 38,0%; 2020 год - 45,3%, в том числе городских жителей - 46,0%, сельских жителей - 40,0%; 2021 год - 56,6%, в том числе городских жителей - 56,0%, сельских жителей - 51,0%;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и медицинским осмотрам: 2019 год - 95%; 2020 год - 95%; 2021 год - 95%;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ОМС: 2019 год - 1,65%; 2020 год - 1,65%; 2021 год - 1,65%;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населения): 2019 год - 237,0; 2020 год - 237,0; 2021 год - 237,0;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пунктов: 2019 год - 24,9%; 2020 год - 24,3%; 2021 - 23,8%;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</w:t>
      </w:r>
      <w:r>
        <w:lastRenderedPageBreak/>
        <w:t>медицинской помощи взрослому населению: 2019 год - 41%; 2020 год - 41%; 2021 год - 41%;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доля женщин, которым проведено экстракорпоральное оплодотворение в общем количестве женщин с бесплодием: 2019 год - 27%; 2020 год - 29%; 2021 год - 31%.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Критерии эффективности деятельности медицинских организаций, в том числе расположенных в городской и сельской местности: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r>
        <w:t>выполнение функции врачебной должности: 2019 год - не менее 85%, в том числе в организациях, расположенных в городах, - не менее 87%; в сельской местности - не менее 82%; 2020 год - не менее 86%, в том числе в организациях, расположенных в городах, - не менее 88%, в сельской местности - не менее 83%; 2021 год - не менее 87%, в том числе в организациях, расположенных в городах, - не менее 89%, в сельской местности - не менее 84%;</w:t>
      </w:r>
    </w:p>
    <w:p w:rsidR="00410551" w:rsidRDefault="00410551" w:rsidP="00410551">
      <w:pPr>
        <w:pStyle w:val="ConsPlusNormal"/>
        <w:spacing w:before="220"/>
        <w:ind w:firstLine="540"/>
        <w:jc w:val="both"/>
      </w:pPr>
      <w:proofErr w:type="gramStart"/>
      <w:r>
        <w:t>использование коечного фонда: 2019 год - 333 дня в году, в том числе в медицинских организациях, расположенных в городской местности - 333 дня в году, в сельской местности - 333 дня в году, 2020 год - 333 дня в году, в том числе в медицинских организациях, расположенных в городской местности - 333 дня в году, в сельской местности - 333 дня в году, 2021 год - 333</w:t>
      </w:r>
      <w:proofErr w:type="gramEnd"/>
      <w:r>
        <w:t xml:space="preserve"> дня в году, в том числе в медицинских организациях, расположенных в городской местности - 333 дня в году, в сельской местности - 333 дня в году.</w:t>
      </w:r>
    </w:p>
    <w:p w:rsidR="00043F24" w:rsidRDefault="00410551">
      <w:bookmarkStart w:id="1" w:name="_GoBack"/>
      <w:bookmarkEnd w:id="1"/>
    </w:p>
    <w:sectPr w:rsidR="000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51"/>
    <w:rsid w:val="00072E69"/>
    <w:rsid w:val="0008519D"/>
    <w:rsid w:val="000950ED"/>
    <w:rsid w:val="001031C8"/>
    <w:rsid w:val="001E4619"/>
    <w:rsid w:val="002260F4"/>
    <w:rsid w:val="002D3965"/>
    <w:rsid w:val="00304355"/>
    <w:rsid w:val="00397E92"/>
    <w:rsid w:val="00410551"/>
    <w:rsid w:val="00541872"/>
    <w:rsid w:val="00575529"/>
    <w:rsid w:val="00597738"/>
    <w:rsid w:val="006C2DE2"/>
    <w:rsid w:val="00715542"/>
    <w:rsid w:val="00836B20"/>
    <w:rsid w:val="008659F0"/>
    <w:rsid w:val="008F6FAE"/>
    <w:rsid w:val="00A83EA0"/>
    <w:rsid w:val="00AD1855"/>
    <w:rsid w:val="00B91A8A"/>
    <w:rsid w:val="00BE13B3"/>
    <w:rsid w:val="00BE2357"/>
    <w:rsid w:val="00C647C5"/>
    <w:rsid w:val="00CE3280"/>
    <w:rsid w:val="00D1236C"/>
    <w:rsid w:val="00E82FC3"/>
    <w:rsid w:val="00EA7FAD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2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/>
      <w:outlineLvl w:val="0"/>
    </w:pPr>
    <w:rPr>
      <w:rFonts w:eastAsia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/>
      <w:outlineLvl w:val="2"/>
    </w:pPr>
    <w:rPr>
      <w:rFonts w:eastAsia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paragraph" w:customStyle="1" w:styleId="ConsPlusNormal">
    <w:name w:val="ConsPlusNormal"/>
    <w:rsid w:val="0041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1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2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/>
      <w:outlineLvl w:val="0"/>
    </w:pPr>
    <w:rPr>
      <w:rFonts w:eastAsia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/>
      <w:outlineLvl w:val="2"/>
    </w:pPr>
    <w:rPr>
      <w:rFonts w:eastAsia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paragraph" w:customStyle="1" w:styleId="ConsPlusNormal">
    <w:name w:val="ConsPlusNormal"/>
    <w:rsid w:val="0041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1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О. В.</dc:creator>
  <cp:lastModifiedBy>Коваленко О. В.</cp:lastModifiedBy>
  <cp:revision>1</cp:revision>
  <dcterms:created xsi:type="dcterms:W3CDTF">2019-08-06T08:09:00Z</dcterms:created>
  <dcterms:modified xsi:type="dcterms:W3CDTF">2019-08-06T08:09:00Z</dcterms:modified>
</cp:coreProperties>
</file>